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CC24" w14:textId="77777777" w:rsidR="009C5EE1" w:rsidRPr="004A3C7E" w:rsidRDefault="009C5EE1" w:rsidP="009C5EE1">
      <w:pPr>
        <w:jc w:val="center"/>
        <w:rPr>
          <w:b/>
          <w:bCs/>
          <w:sz w:val="20"/>
          <w:szCs w:val="20"/>
          <w:lang w:eastAsia="en-AU"/>
        </w:rPr>
      </w:pPr>
      <w:r w:rsidRPr="004A3C7E">
        <w:rPr>
          <w:b/>
          <w:bCs/>
          <w:sz w:val="20"/>
          <w:szCs w:val="20"/>
          <w:highlight w:val="yellow"/>
          <w:lang w:eastAsia="en-AU"/>
        </w:rPr>
        <w:t>Please print on your letterhead</w:t>
      </w:r>
    </w:p>
    <w:p w14:paraId="12E4480A" w14:textId="77777777" w:rsidR="009C5EE1" w:rsidRPr="004A3C7E" w:rsidRDefault="009C5EE1" w:rsidP="009C5EE1">
      <w:pPr>
        <w:rPr>
          <w:sz w:val="20"/>
          <w:szCs w:val="20"/>
          <w:lang w:eastAsia="en-AU"/>
        </w:rPr>
      </w:pPr>
    </w:p>
    <w:p w14:paraId="5AAC5BA2" w14:textId="77777777" w:rsidR="009C5EE1" w:rsidRPr="004A3C7E" w:rsidRDefault="009C5EE1" w:rsidP="009C5EE1">
      <w:pPr>
        <w:rPr>
          <w:sz w:val="20"/>
          <w:szCs w:val="20"/>
          <w:lang w:eastAsia="en-AU"/>
        </w:rPr>
      </w:pPr>
    </w:p>
    <w:p w14:paraId="214431F1" w14:textId="77777777" w:rsidR="009C5EE1" w:rsidRPr="004A3C7E" w:rsidRDefault="009C5EE1" w:rsidP="009C5EE1">
      <w:pPr>
        <w:rPr>
          <w:sz w:val="20"/>
          <w:szCs w:val="20"/>
          <w:lang w:eastAsia="en-AU"/>
        </w:rPr>
      </w:pPr>
      <w:r w:rsidRPr="004A3C7E">
        <w:rPr>
          <w:sz w:val="20"/>
          <w:szCs w:val="20"/>
          <w:highlight w:val="yellow"/>
          <w:lang w:eastAsia="en-AU"/>
        </w:rPr>
        <w:t>Insert date</w:t>
      </w:r>
    </w:p>
    <w:p w14:paraId="503CA718" w14:textId="77777777" w:rsidR="009C5EE1" w:rsidRPr="004A3C7E" w:rsidRDefault="009C5EE1" w:rsidP="009C5EE1">
      <w:pPr>
        <w:rPr>
          <w:sz w:val="20"/>
          <w:szCs w:val="20"/>
          <w:lang w:eastAsia="en-AU"/>
        </w:rPr>
      </w:pPr>
    </w:p>
    <w:p w14:paraId="41E31491" w14:textId="77777777" w:rsidR="009C5EE1" w:rsidRPr="004A3C7E" w:rsidRDefault="009C5EE1" w:rsidP="009C5EE1">
      <w:pPr>
        <w:rPr>
          <w:sz w:val="20"/>
          <w:szCs w:val="20"/>
          <w:lang w:eastAsia="en-AU"/>
        </w:rPr>
      </w:pPr>
    </w:p>
    <w:p w14:paraId="3F98D824" w14:textId="77777777" w:rsidR="009C5EE1" w:rsidRPr="004A3C7E" w:rsidRDefault="009C5EE1" w:rsidP="009C5EE1">
      <w:pPr>
        <w:rPr>
          <w:sz w:val="20"/>
          <w:szCs w:val="20"/>
          <w:lang w:eastAsia="en-AU"/>
        </w:rPr>
      </w:pPr>
      <w:r w:rsidRPr="004A3C7E">
        <w:rPr>
          <w:sz w:val="20"/>
          <w:szCs w:val="20"/>
          <w:lang w:eastAsia="en-AU"/>
        </w:rPr>
        <w:t xml:space="preserve">Dear Customer </w:t>
      </w:r>
    </w:p>
    <w:p w14:paraId="65A8B245" w14:textId="77777777" w:rsidR="009C5EE1" w:rsidRPr="004A3C7E" w:rsidRDefault="009C5EE1" w:rsidP="009C5EE1">
      <w:pPr>
        <w:rPr>
          <w:sz w:val="20"/>
          <w:szCs w:val="20"/>
          <w:lang w:eastAsia="en-AU"/>
        </w:rPr>
      </w:pPr>
    </w:p>
    <w:p w14:paraId="13CBEF10" w14:textId="77777777" w:rsidR="009C5EE1" w:rsidRPr="004A3C7E" w:rsidRDefault="009C5EE1" w:rsidP="009C5EE1">
      <w:pPr>
        <w:rPr>
          <w:sz w:val="20"/>
          <w:szCs w:val="20"/>
          <w:lang w:eastAsia="en-AU"/>
        </w:rPr>
      </w:pPr>
      <w:r w:rsidRPr="004A3C7E">
        <w:rPr>
          <w:sz w:val="20"/>
          <w:szCs w:val="20"/>
          <w:lang w:eastAsia="en-AU"/>
        </w:rPr>
        <w:t>Please be advised that the advice and legislation quoted below allows for you to visit our non-restricted retail operation :</w:t>
      </w:r>
    </w:p>
    <w:p w14:paraId="119F052B" w14:textId="77777777" w:rsidR="009C5EE1" w:rsidRPr="004A3C7E" w:rsidRDefault="009C5EE1" w:rsidP="009C5EE1">
      <w:pPr>
        <w:rPr>
          <w:sz w:val="20"/>
          <w:szCs w:val="20"/>
          <w:lang w:eastAsia="en-AU"/>
        </w:rPr>
      </w:pPr>
    </w:p>
    <w:p w14:paraId="1C95F99F" w14:textId="77777777" w:rsidR="009C5EE1" w:rsidRPr="004A3C7E" w:rsidRDefault="009C5EE1" w:rsidP="009C5EE1">
      <w:pPr>
        <w:rPr>
          <w:b/>
          <w:bCs/>
          <w:sz w:val="20"/>
          <w:szCs w:val="20"/>
          <w:lang w:eastAsia="en-AU"/>
        </w:rPr>
      </w:pPr>
      <w:r w:rsidRPr="004A3C7E">
        <w:rPr>
          <w:b/>
          <w:bCs/>
          <w:sz w:val="20"/>
          <w:szCs w:val="20"/>
          <w:lang w:eastAsia="en-AU"/>
        </w:rPr>
        <w:t xml:space="preserve">Public Health and Wellbeing Act 2008 (Vic), Section 20, Clause 6 (1) (Viii) </w:t>
      </w:r>
      <w:r w:rsidRPr="004A3C7E">
        <w:rPr>
          <w:b/>
          <w:bCs/>
          <w:i/>
          <w:iCs/>
          <w:sz w:val="20"/>
          <w:szCs w:val="20"/>
          <w:lang w:eastAsia="en-AU"/>
        </w:rPr>
        <w:t>‘Leaving premises to obtain necessary goods and services</w:t>
      </w:r>
      <w:r w:rsidRPr="004A3C7E">
        <w:rPr>
          <w:b/>
          <w:bCs/>
          <w:sz w:val="20"/>
          <w:szCs w:val="20"/>
          <w:lang w:eastAsia="en-AU"/>
        </w:rPr>
        <w:t>’ where it states that a person can leave a premises to obtain goods and services provided by:</w:t>
      </w:r>
    </w:p>
    <w:p w14:paraId="409608AD" w14:textId="77777777" w:rsidR="009C5EE1" w:rsidRPr="004A3C7E" w:rsidRDefault="009C5EE1" w:rsidP="009C5EE1">
      <w:pPr>
        <w:rPr>
          <w:b/>
          <w:bCs/>
          <w:sz w:val="20"/>
          <w:szCs w:val="20"/>
          <w:lang w:eastAsia="en-AU"/>
        </w:rPr>
      </w:pPr>
    </w:p>
    <w:p w14:paraId="56D7AC5D" w14:textId="77777777" w:rsidR="009C5EE1" w:rsidRPr="004A3C7E" w:rsidRDefault="009C5EE1" w:rsidP="009C5EE1">
      <w:pPr>
        <w:ind w:left="1276" w:hanging="676"/>
        <w:rPr>
          <w:b/>
          <w:bCs/>
          <w:i/>
          <w:iCs/>
          <w:sz w:val="20"/>
          <w:szCs w:val="20"/>
          <w:lang w:eastAsia="en-AU"/>
        </w:rPr>
      </w:pPr>
      <w:r w:rsidRPr="004A3C7E">
        <w:rPr>
          <w:b/>
          <w:bCs/>
          <w:i/>
          <w:iCs/>
          <w:sz w:val="20"/>
          <w:szCs w:val="20"/>
          <w:lang w:eastAsia="en-AU"/>
        </w:rPr>
        <w:t>(viii)</w:t>
      </w:r>
      <w:r w:rsidRPr="004A3C7E">
        <w:rPr>
          <w:b/>
          <w:bCs/>
          <w:i/>
          <w:iCs/>
          <w:sz w:val="20"/>
          <w:szCs w:val="20"/>
          <w:lang w:eastAsia="en-AU"/>
        </w:rPr>
        <w:tab/>
        <w:t>a retail facility that is not prohibited from operating by the Restricted Activity Directions</w:t>
      </w:r>
      <w:r w:rsidRPr="004A3C7E">
        <w:rPr>
          <w:i/>
          <w:iCs/>
          <w:sz w:val="20"/>
          <w:szCs w:val="20"/>
          <w:lang w:eastAsia="en-AU"/>
        </w:rPr>
        <w:t>.</w:t>
      </w:r>
    </w:p>
    <w:p w14:paraId="2AFC4B9F" w14:textId="77777777" w:rsidR="009C5EE1" w:rsidRPr="004A3C7E" w:rsidRDefault="009C5EE1" w:rsidP="009C5EE1">
      <w:pPr>
        <w:ind w:left="600"/>
        <w:rPr>
          <w:sz w:val="20"/>
          <w:szCs w:val="20"/>
          <w:lang w:eastAsia="en-AU"/>
        </w:rPr>
      </w:pPr>
    </w:p>
    <w:p w14:paraId="2BEDD274" w14:textId="77777777" w:rsidR="00AB2D22" w:rsidRPr="004A3C7E" w:rsidRDefault="009C5EE1" w:rsidP="009C5EE1">
      <w:pPr>
        <w:rPr>
          <w:sz w:val="20"/>
          <w:szCs w:val="20"/>
          <w:lang w:eastAsia="en-AU"/>
        </w:rPr>
      </w:pPr>
      <w:r w:rsidRPr="004A3C7E">
        <w:rPr>
          <w:sz w:val="20"/>
          <w:szCs w:val="20"/>
          <w:lang w:eastAsia="en-AU"/>
        </w:rPr>
        <w:t>Further, our industry body, the Victorian Automobile Chamber of Commerce (VACC) has also forwarded urgent correspondence stating industry concern regarding the confused messaging from Victoria Police to the Office of the Minister for Police, The Hon Lisa Neville MP.</w:t>
      </w:r>
    </w:p>
    <w:p w14:paraId="5DAF6EC0" w14:textId="77777777" w:rsidR="00AB2D22" w:rsidRPr="004A3C7E" w:rsidRDefault="00AB2D22" w:rsidP="009C5EE1">
      <w:pPr>
        <w:rPr>
          <w:sz w:val="20"/>
          <w:szCs w:val="20"/>
          <w:lang w:eastAsia="en-AU"/>
        </w:rPr>
      </w:pPr>
    </w:p>
    <w:p w14:paraId="2E38A7F3" w14:textId="77777777" w:rsidR="009C5EE1" w:rsidRPr="004A3C7E" w:rsidRDefault="009C5EE1" w:rsidP="009C5EE1">
      <w:pPr>
        <w:rPr>
          <w:sz w:val="20"/>
          <w:szCs w:val="20"/>
          <w:lang w:eastAsia="en-AU"/>
        </w:rPr>
      </w:pPr>
      <w:r w:rsidRPr="004A3C7E">
        <w:rPr>
          <w:sz w:val="20"/>
          <w:szCs w:val="20"/>
          <w:lang w:eastAsia="en-AU"/>
        </w:rPr>
        <w:t>VACC has been provided with advice back from the Office of the Minister for Police that states:</w:t>
      </w:r>
    </w:p>
    <w:p w14:paraId="4E8FD3D8" w14:textId="77777777" w:rsidR="009C5EE1" w:rsidRPr="004A3C7E" w:rsidRDefault="009C5EE1" w:rsidP="009C5EE1">
      <w:pPr>
        <w:ind w:left="720"/>
        <w:rPr>
          <w:b/>
          <w:bCs/>
          <w:i/>
          <w:iCs/>
          <w:sz w:val="20"/>
          <w:szCs w:val="20"/>
          <w:lang w:eastAsia="en-AU"/>
        </w:rPr>
      </w:pPr>
      <w:r w:rsidRPr="004A3C7E">
        <w:rPr>
          <w:i/>
          <w:iCs/>
          <w:sz w:val="20"/>
          <w:szCs w:val="20"/>
          <w:lang w:eastAsia="en-AU"/>
        </w:rPr>
        <w:t>‘</w:t>
      </w:r>
      <w:r w:rsidRPr="004A3C7E">
        <w:rPr>
          <w:b/>
          <w:bCs/>
          <w:i/>
          <w:iCs/>
          <w:sz w:val="20"/>
          <w:szCs w:val="20"/>
          <w:lang w:eastAsia="en-AU"/>
        </w:rPr>
        <w:t>VACC is correct in that the automotive trade is not being prohibited from work or opening, so staff can work, and customers engage as appropriate and consistent with the CHO requirements around density quotients and physical distancing.</w:t>
      </w:r>
      <w:r w:rsidRPr="004A3C7E">
        <w:rPr>
          <w:b/>
          <w:bCs/>
          <w:i/>
          <w:iCs/>
          <w:sz w:val="20"/>
          <w:szCs w:val="20"/>
          <w:lang w:eastAsia="en-AU"/>
        </w:rPr>
        <w:br/>
      </w:r>
      <w:r w:rsidRPr="004A3C7E">
        <w:rPr>
          <w:b/>
          <w:bCs/>
          <w:i/>
          <w:iCs/>
          <w:sz w:val="20"/>
          <w:szCs w:val="20"/>
          <w:lang w:eastAsia="en-AU"/>
        </w:rPr>
        <w:br/>
        <w:t>Accordingly, the Office of the Minister for Police has provided VACC's correspondence to the Chief Commissioner’s office to ensure it informs the ongoing messaging to police members during this time.</w:t>
      </w:r>
      <w:r w:rsidRPr="004A3C7E">
        <w:rPr>
          <w:b/>
          <w:bCs/>
          <w:i/>
          <w:iCs/>
          <w:sz w:val="20"/>
          <w:szCs w:val="20"/>
          <w:lang w:eastAsia="en-AU"/>
        </w:rPr>
        <w:br/>
      </w:r>
      <w:r w:rsidRPr="004A3C7E">
        <w:rPr>
          <w:b/>
          <w:bCs/>
          <w:i/>
          <w:iCs/>
          <w:sz w:val="20"/>
          <w:szCs w:val="20"/>
          <w:lang w:eastAsia="en-AU"/>
        </w:rPr>
        <w:br/>
        <w:t>In addition, police officers are not meant to be stopping people from travelling for work or restricting trade of businesses that can and should remain open as long as they are maintaining density quotients and physical distancing’.</w:t>
      </w:r>
    </w:p>
    <w:p w14:paraId="7EBED2A4" w14:textId="77777777" w:rsidR="009C5EE1" w:rsidRPr="004A3C7E" w:rsidRDefault="009C5EE1" w:rsidP="009C5EE1">
      <w:pPr>
        <w:rPr>
          <w:sz w:val="20"/>
          <w:szCs w:val="20"/>
          <w:lang w:eastAsia="en-AU"/>
        </w:rPr>
      </w:pPr>
    </w:p>
    <w:p w14:paraId="79A3E139" w14:textId="6FFE96C3" w:rsidR="009C5EE1" w:rsidRPr="004A3C7E" w:rsidRDefault="009C5EE1" w:rsidP="009C5EE1">
      <w:pPr>
        <w:rPr>
          <w:sz w:val="20"/>
          <w:szCs w:val="20"/>
          <w:lang w:eastAsia="en-AU"/>
        </w:rPr>
      </w:pPr>
      <w:r w:rsidRPr="004A3C7E">
        <w:rPr>
          <w:sz w:val="20"/>
          <w:szCs w:val="20"/>
          <w:lang w:eastAsia="en-AU"/>
        </w:rPr>
        <w:t xml:space="preserve">If you have been ordered to not visit our premises by a law enforcement or other government appointed representative we ask that you take the details of that </w:t>
      </w:r>
      <w:r w:rsidR="00783C4E" w:rsidRPr="004A3C7E">
        <w:rPr>
          <w:sz w:val="20"/>
          <w:szCs w:val="20"/>
          <w:lang w:eastAsia="en-AU"/>
        </w:rPr>
        <w:t>office, person</w:t>
      </w:r>
      <w:r w:rsidRPr="004A3C7E">
        <w:rPr>
          <w:sz w:val="20"/>
          <w:szCs w:val="20"/>
          <w:lang w:eastAsia="en-AU"/>
        </w:rPr>
        <w:t xml:space="preserve"> etc for VACC to pursue. </w:t>
      </w:r>
    </w:p>
    <w:p w14:paraId="1F044D75" w14:textId="77777777" w:rsidR="009C5EE1" w:rsidRPr="004A3C7E" w:rsidRDefault="009C5EE1" w:rsidP="009C5EE1">
      <w:pPr>
        <w:rPr>
          <w:sz w:val="20"/>
          <w:szCs w:val="20"/>
          <w:lang w:eastAsia="en-AU"/>
        </w:rPr>
      </w:pPr>
    </w:p>
    <w:p w14:paraId="031C3DD3" w14:textId="77777777" w:rsidR="009C5EE1" w:rsidRPr="004A3C7E" w:rsidRDefault="009C5EE1" w:rsidP="009C5EE1">
      <w:pPr>
        <w:rPr>
          <w:sz w:val="20"/>
          <w:szCs w:val="20"/>
          <w:lang w:eastAsia="en-AU"/>
        </w:rPr>
      </w:pPr>
      <w:r w:rsidRPr="004A3C7E">
        <w:rPr>
          <w:sz w:val="20"/>
          <w:szCs w:val="20"/>
          <w:lang w:eastAsia="en-AU"/>
        </w:rPr>
        <w:t xml:space="preserve">Automotive retail is not mandated as a restricted or prohibited business by the Victorian Chief Health Officer. </w:t>
      </w:r>
    </w:p>
    <w:p w14:paraId="6D7C8398" w14:textId="77777777" w:rsidR="009C5EE1" w:rsidRPr="004A3C7E" w:rsidRDefault="009C5EE1" w:rsidP="009C5EE1">
      <w:pPr>
        <w:rPr>
          <w:sz w:val="20"/>
          <w:szCs w:val="20"/>
          <w:lang w:eastAsia="en-AU"/>
        </w:rPr>
      </w:pPr>
    </w:p>
    <w:p w14:paraId="5CD1440C" w14:textId="4045DD63" w:rsidR="009C5EE1" w:rsidRPr="004A3C7E" w:rsidRDefault="009C5EE1" w:rsidP="009C5EE1">
      <w:pPr>
        <w:rPr>
          <w:sz w:val="20"/>
          <w:szCs w:val="20"/>
          <w:lang w:eastAsia="en-AU"/>
        </w:rPr>
      </w:pPr>
      <w:r w:rsidRPr="004A3C7E">
        <w:rPr>
          <w:sz w:val="20"/>
          <w:szCs w:val="20"/>
          <w:lang w:eastAsia="en-AU"/>
        </w:rPr>
        <w:t>Our business practices appropriate C</w:t>
      </w:r>
      <w:r w:rsidR="004A3C7E">
        <w:rPr>
          <w:sz w:val="20"/>
          <w:szCs w:val="20"/>
          <w:lang w:eastAsia="en-AU"/>
        </w:rPr>
        <w:t>O</w:t>
      </w:r>
      <w:bookmarkStart w:id="0" w:name="_GoBack"/>
      <w:bookmarkEnd w:id="0"/>
      <w:r w:rsidRPr="004A3C7E">
        <w:rPr>
          <w:sz w:val="20"/>
          <w:szCs w:val="20"/>
          <w:lang w:eastAsia="en-AU"/>
        </w:rPr>
        <w:t xml:space="preserve">VID-19 density and sanitisation requirements. </w:t>
      </w:r>
    </w:p>
    <w:p w14:paraId="632C6B6E" w14:textId="77777777" w:rsidR="009C5EE1" w:rsidRPr="004A3C7E" w:rsidRDefault="009C5EE1" w:rsidP="009C5EE1">
      <w:pPr>
        <w:rPr>
          <w:sz w:val="20"/>
          <w:szCs w:val="20"/>
        </w:rPr>
      </w:pPr>
    </w:p>
    <w:p w14:paraId="3A224A74" w14:textId="77777777" w:rsidR="00D342C3" w:rsidRPr="004A3C7E" w:rsidRDefault="009C5EE1" w:rsidP="009C5EE1">
      <w:pPr>
        <w:rPr>
          <w:sz w:val="20"/>
          <w:szCs w:val="20"/>
        </w:rPr>
      </w:pPr>
      <w:r w:rsidRPr="004A3C7E">
        <w:rPr>
          <w:sz w:val="20"/>
          <w:szCs w:val="20"/>
        </w:rPr>
        <w:t>Yours sincerely</w:t>
      </w:r>
    </w:p>
    <w:p w14:paraId="508F28C5" w14:textId="77777777" w:rsidR="00AB2D22" w:rsidRPr="004A3C7E" w:rsidRDefault="00AB2D22" w:rsidP="009C5EE1">
      <w:pPr>
        <w:rPr>
          <w:sz w:val="20"/>
          <w:szCs w:val="20"/>
        </w:rPr>
      </w:pPr>
    </w:p>
    <w:p w14:paraId="1F1BE53C" w14:textId="77777777" w:rsidR="00AB2D22" w:rsidRPr="004A3C7E" w:rsidRDefault="00AB2D22" w:rsidP="009C5EE1">
      <w:pPr>
        <w:rPr>
          <w:sz w:val="20"/>
          <w:szCs w:val="20"/>
        </w:rPr>
      </w:pPr>
    </w:p>
    <w:p w14:paraId="0C35F635" w14:textId="77777777" w:rsidR="00AB2D22" w:rsidRPr="004A3C7E" w:rsidRDefault="00AB2D22" w:rsidP="009C5EE1">
      <w:pPr>
        <w:rPr>
          <w:sz w:val="20"/>
          <w:szCs w:val="20"/>
        </w:rPr>
      </w:pPr>
    </w:p>
    <w:p w14:paraId="0D3306B4" w14:textId="77777777" w:rsidR="00AB2D22" w:rsidRPr="004A3C7E" w:rsidRDefault="00AB2D22" w:rsidP="009C5EE1">
      <w:pPr>
        <w:rPr>
          <w:sz w:val="20"/>
          <w:szCs w:val="20"/>
        </w:rPr>
      </w:pPr>
      <w:r w:rsidRPr="004A3C7E">
        <w:rPr>
          <w:sz w:val="20"/>
          <w:szCs w:val="20"/>
          <w:highlight w:val="yellow"/>
        </w:rPr>
        <w:t>PRINT YOUR NAME</w:t>
      </w:r>
    </w:p>
    <w:p w14:paraId="7994EABF" w14:textId="77777777" w:rsidR="00AB2D22" w:rsidRPr="004A3C7E" w:rsidRDefault="00AB2D22" w:rsidP="009C5EE1">
      <w:pPr>
        <w:rPr>
          <w:sz w:val="20"/>
          <w:szCs w:val="20"/>
        </w:rPr>
      </w:pPr>
      <w:r w:rsidRPr="004A3C7E">
        <w:rPr>
          <w:sz w:val="20"/>
          <w:szCs w:val="20"/>
          <w:highlight w:val="yellow"/>
        </w:rPr>
        <w:t>PRINT YOUR POSITION</w:t>
      </w:r>
    </w:p>
    <w:sectPr w:rsidR="00AB2D22" w:rsidRPr="004A3C7E" w:rsidSect="00642F0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E1"/>
    <w:rsid w:val="00033DB3"/>
    <w:rsid w:val="00100D3A"/>
    <w:rsid w:val="00165C1D"/>
    <w:rsid w:val="00355059"/>
    <w:rsid w:val="003D03A2"/>
    <w:rsid w:val="00406493"/>
    <w:rsid w:val="004A3C7E"/>
    <w:rsid w:val="00564238"/>
    <w:rsid w:val="00580FFA"/>
    <w:rsid w:val="00635CC5"/>
    <w:rsid w:val="00642F0D"/>
    <w:rsid w:val="00783C4E"/>
    <w:rsid w:val="007E1B86"/>
    <w:rsid w:val="009C5EE1"/>
    <w:rsid w:val="00A6582F"/>
    <w:rsid w:val="00AB2D22"/>
    <w:rsid w:val="00B61C07"/>
    <w:rsid w:val="00B75DBF"/>
    <w:rsid w:val="00D20EF6"/>
    <w:rsid w:val="00D342C3"/>
    <w:rsid w:val="00DA4BAE"/>
    <w:rsid w:val="00EE033D"/>
    <w:rsid w:val="00F53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3EC7"/>
  <w15:chartTrackingRefBased/>
  <w15:docId w15:val="{AB730053-F90C-4AE3-ADFE-2C082B55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5EE1"/>
    <w:pPr>
      <w:spacing w:after="0" w:line="240" w:lineRule="auto"/>
    </w:pPr>
    <w:rPr>
      <w:rFonts w:ascii="Calibri" w:eastAsiaTheme="minorHAnsi" w:hAnsi="Calibri" w:cs="Calibri"/>
    </w:rPr>
  </w:style>
  <w:style w:type="paragraph" w:styleId="Heading1">
    <w:name w:val="heading 1"/>
    <w:basedOn w:val="Normal"/>
    <w:next w:val="Normal"/>
    <w:link w:val="Heading1Char"/>
    <w:autoRedefine/>
    <w:uiPriority w:val="9"/>
    <w:qFormat/>
    <w:rsid w:val="003D03A2"/>
    <w:pPr>
      <w:keepNext/>
      <w:keepLines/>
      <w:spacing w:before="240"/>
      <w:outlineLvl w:val="0"/>
    </w:pPr>
    <w:rPr>
      <w:rFonts w:ascii="Arial" w:eastAsiaTheme="majorEastAsia" w:hAnsi="Arial" w:cstheme="majorBidi"/>
      <w:b/>
      <w:caps/>
      <w:sz w:val="20"/>
      <w:szCs w:val="32"/>
    </w:rPr>
  </w:style>
  <w:style w:type="paragraph" w:styleId="Heading2">
    <w:name w:val="heading 2"/>
    <w:basedOn w:val="Normal"/>
    <w:next w:val="Normal"/>
    <w:link w:val="Heading2Char"/>
    <w:autoRedefine/>
    <w:uiPriority w:val="9"/>
    <w:unhideWhenUsed/>
    <w:qFormat/>
    <w:rsid w:val="00B75DBF"/>
    <w:pPr>
      <w:keepNext/>
      <w:keepLines/>
      <w:spacing w:before="40" w:line="360"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3A2"/>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B75DBF"/>
    <w:rPr>
      <w:rFonts w:ascii="Arial" w:eastAsiaTheme="majorEastAsia" w:hAnsi="Arial"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8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umber xmlns="e7c0f129-b8fb-4036-bd34-43d959558876" xsi:nil="true"/>
    <qbjp xmlns="e7c0f129-b8fb-4036-bd34-43d959558876" xsi:nil="true"/>
    <_dlc_DocId xmlns="fec80501-9e81-47b3-828a-9d98e268f0cd">ZK6PDX5DQRDQ-1022045526-86660</_dlc_DocId>
    <_dlc_DocIdUrl xmlns="fec80501-9e81-47b3-828a-9d98e268f0cd">
      <Url>https://vaccmelb.sharepoint.com/sites/ipd/divisions/_layouts/15/DocIdRedir.aspx?ID=ZK6PDX5DQRDQ-1022045526-86660</Url>
      <Description>ZK6PDX5DQRDQ-1022045526-86660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4493E6C3DE5468C696AA0F6C8456C" ma:contentTypeVersion="27" ma:contentTypeDescription="Create a new document." ma:contentTypeScope="" ma:versionID="0bdbc363d41b2dd06b6e51feb1d2edeb">
  <xsd:schema xmlns:xsd="http://www.w3.org/2001/XMLSchema" xmlns:xs="http://www.w3.org/2001/XMLSchema" xmlns:p="http://schemas.microsoft.com/office/2006/metadata/properties" xmlns:ns1="http://schemas.microsoft.com/sharepoint/v3" xmlns:ns2="fec80501-9e81-47b3-828a-9d98e268f0cd" xmlns:ns3="e7c0f129-b8fb-4036-bd34-43d959558876" xmlns:ns4="0cbfdfe6-e832-42d2-8214-95a8a97cfba1" targetNamespace="http://schemas.microsoft.com/office/2006/metadata/properties" ma:root="true" ma:fieldsID="cc7d9618e17d42517f8e8ab1d89aa4a5" ns1:_="" ns2:_="" ns3:_="" ns4:_="">
    <xsd:import namespace="http://schemas.microsoft.com/sharepoint/v3"/>
    <xsd:import namespace="fec80501-9e81-47b3-828a-9d98e268f0cd"/>
    <xsd:import namespace="e7c0f129-b8fb-4036-bd34-43d959558876"/>
    <xsd:import namespace="0cbfdfe6-e832-42d2-8214-95a8a97cfba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Location" minOccurs="0"/>
                <xsd:element ref="ns3:Number" minOccurs="0"/>
                <xsd:element ref="ns3:qbjp"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80501-9e81-47b3-828a-9d98e268f0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0f129-b8fb-4036-bd34-43d9595588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Number" ma:index="18" nillable="true" ma:displayName="Number" ma:decimals="0" ma:internalName="Number">
      <xsd:simpleType>
        <xsd:restriction base="dms:Number"/>
      </xsd:simpleType>
    </xsd:element>
    <xsd:element name="qbjp" ma:index="19" nillable="true" ma:displayName="Number" ma:internalName="qbjp">
      <xsd:simpleType>
        <xsd:restriction base="dms:Number"/>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fdfe6-e832-42d2-8214-95a8a97cfba1"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5A88B-D7E3-4E54-B2EE-71D6FE13CAE1}">
  <ds:schemaRefs>
    <ds:schemaRef ds:uri="http://schemas.microsoft.com/office/2006/metadata/properties"/>
    <ds:schemaRef ds:uri="http://schemas.microsoft.com/office/infopath/2007/PartnerControls"/>
    <ds:schemaRef ds:uri="http://schemas.microsoft.com/sharepoint/v3"/>
    <ds:schemaRef ds:uri="e7c0f129-b8fb-4036-bd34-43d959558876"/>
    <ds:schemaRef ds:uri="fec80501-9e81-47b3-828a-9d98e268f0cd"/>
  </ds:schemaRefs>
</ds:datastoreItem>
</file>

<file path=customXml/itemProps2.xml><?xml version="1.0" encoding="utf-8"?>
<ds:datastoreItem xmlns:ds="http://schemas.openxmlformats.org/officeDocument/2006/customXml" ds:itemID="{9C7B1E86-31EC-4037-BE7A-5A09BD9F2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80501-9e81-47b3-828a-9d98e268f0cd"/>
    <ds:schemaRef ds:uri="e7c0f129-b8fb-4036-bd34-43d959558876"/>
    <ds:schemaRef ds:uri="0cbfdfe6-e832-42d2-8214-95a8a97cf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87E63-DE40-4214-91A3-8B95524DA95A}">
  <ds:schemaRefs>
    <ds:schemaRef ds:uri="http://schemas.microsoft.com/sharepoint/events"/>
  </ds:schemaRefs>
</ds:datastoreItem>
</file>

<file path=customXml/itemProps4.xml><?xml version="1.0" encoding="utf-8"?>
<ds:datastoreItem xmlns:ds="http://schemas.openxmlformats.org/officeDocument/2006/customXml" ds:itemID="{46DBD0A8-D2C4-4FF9-AE16-AD1E08B5D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Theocharous</dc:creator>
  <cp:keywords/>
  <dc:description/>
  <cp:lastModifiedBy>Pia Hams</cp:lastModifiedBy>
  <cp:revision>4</cp:revision>
  <dcterms:created xsi:type="dcterms:W3CDTF">2020-07-09T03:12:00Z</dcterms:created>
  <dcterms:modified xsi:type="dcterms:W3CDTF">2020-07-10T04:47:00Z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0x0101000B54493E6C3DE5468C696AA0F6C8456C</vt:lpwstr>
  </property>
  <property fmtid="{D5CDD505-2E9C-101B-9397-08002B2CF9AE}" pid="3" name="_dlc_DocIdItemGuid">
    <vt:lpwstr>362f65a7-309c-4215-a58c-694c82ee8245</vt:lpwstr>
  </property>
</Properties>
</file>